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D" w:rsidRPr="00347EBD" w:rsidRDefault="00347EBD" w:rsidP="00347EBD">
      <w:pPr>
        <w:pStyle w:val="a9"/>
        <w:ind w:left="9781"/>
        <w:jc w:val="center"/>
        <w:rPr>
          <w:rStyle w:val="1"/>
          <w:rFonts w:eastAsiaTheme="minorHAnsi"/>
        </w:rPr>
      </w:pPr>
      <w:bookmarkStart w:id="0" w:name="_GoBack"/>
      <w:bookmarkEnd w:id="0"/>
    </w:p>
    <w:p w:rsidR="00347EBD" w:rsidRPr="00282455" w:rsidRDefault="00347EBD" w:rsidP="00347EBD">
      <w:pPr>
        <w:pStyle w:val="a9"/>
        <w:jc w:val="center"/>
        <w:rPr>
          <w:rStyle w:val="1"/>
          <w:rFonts w:eastAsiaTheme="minorHAnsi"/>
          <w:b/>
        </w:rPr>
      </w:pPr>
      <w:r w:rsidRPr="00282455">
        <w:rPr>
          <w:rStyle w:val="1"/>
          <w:rFonts w:eastAsiaTheme="minorHAnsi"/>
          <w:b/>
        </w:rPr>
        <w:t>СПРАВКА</w:t>
      </w:r>
    </w:p>
    <w:p w:rsidR="00347EBD" w:rsidRDefault="00347EBD" w:rsidP="00347EBD">
      <w:pPr>
        <w:pStyle w:val="a9"/>
        <w:jc w:val="center"/>
        <w:rPr>
          <w:rStyle w:val="1"/>
          <w:rFonts w:eastAsiaTheme="minorHAnsi"/>
          <w:b/>
        </w:rPr>
      </w:pPr>
      <w:r w:rsidRPr="00282455">
        <w:rPr>
          <w:rStyle w:val="1"/>
          <w:rFonts w:eastAsiaTheme="minorHAnsi"/>
          <w:b/>
        </w:rPr>
        <w:t>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135492" w:rsidRDefault="00135492" w:rsidP="00347EBD">
      <w:pPr>
        <w:pStyle w:val="a9"/>
        <w:jc w:val="center"/>
        <w:rPr>
          <w:rStyle w:val="1"/>
          <w:rFonts w:eastAsiaTheme="minorHAnsi"/>
          <w:b/>
        </w:rPr>
      </w:pPr>
    </w:p>
    <w:p w:rsidR="00135492" w:rsidRPr="003261C4" w:rsidRDefault="00135492" w:rsidP="001354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61C4">
        <w:rPr>
          <w:rFonts w:ascii="Times New Roman" w:hAnsi="Times New Roman"/>
          <w:b/>
          <w:sz w:val="28"/>
          <w:szCs w:val="28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135492" w:rsidRDefault="00135492" w:rsidP="001354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61C4">
        <w:rPr>
          <w:rFonts w:ascii="Times New Roman" w:hAnsi="Times New Roman"/>
          <w:b/>
          <w:sz w:val="28"/>
          <w:szCs w:val="28"/>
          <w:u w:val="single"/>
        </w:rPr>
        <w:t>«Ставропольский государственный аграрный университет»</w:t>
      </w:r>
    </w:p>
    <w:p w:rsidR="00076347" w:rsidRDefault="00076347" w:rsidP="001354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e"/>
        <w:tblW w:w="15763" w:type="dxa"/>
        <w:tblInd w:w="-459" w:type="dxa"/>
        <w:tblLook w:val="04A0" w:firstRow="1" w:lastRow="0" w:firstColumn="1" w:lastColumn="0" w:noHBand="0" w:noVBand="1"/>
      </w:tblPr>
      <w:tblGrid>
        <w:gridCol w:w="709"/>
        <w:gridCol w:w="5982"/>
        <w:gridCol w:w="9072"/>
      </w:tblGrid>
      <w:tr w:rsidR="00111EB7" w:rsidTr="00076347">
        <w:tc>
          <w:tcPr>
            <w:tcW w:w="709" w:type="dxa"/>
          </w:tcPr>
          <w:p w:rsidR="00111EB7" w:rsidRPr="00111EB7" w:rsidRDefault="00111EB7" w:rsidP="00791774">
            <w:pPr>
              <w:pStyle w:val="a9"/>
              <w:ind w:right="-1"/>
              <w:jc w:val="center"/>
              <w:rPr>
                <w:b/>
              </w:rPr>
            </w:pPr>
            <w:r w:rsidRPr="00111EB7">
              <w:rPr>
                <w:rStyle w:val="1"/>
                <w:rFonts w:eastAsiaTheme="minorHAnsi"/>
                <w:b/>
              </w:rPr>
              <w:t>№</w:t>
            </w:r>
          </w:p>
          <w:p w:rsidR="00111EB7" w:rsidRPr="00111EB7" w:rsidRDefault="00111EB7" w:rsidP="00791774">
            <w:pPr>
              <w:pStyle w:val="a9"/>
              <w:ind w:right="-1"/>
              <w:jc w:val="center"/>
              <w:rPr>
                <w:b/>
              </w:rPr>
            </w:pPr>
            <w:r w:rsidRPr="00111EB7">
              <w:rPr>
                <w:rStyle w:val="1"/>
                <w:rFonts w:eastAsiaTheme="minorHAnsi"/>
                <w:b/>
              </w:rPr>
              <w:t>п/п</w:t>
            </w:r>
          </w:p>
        </w:tc>
        <w:tc>
          <w:tcPr>
            <w:tcW w:w="5982" w:type="dxa"/>
          </w:tcPr>
          <w:p w:rsidR="00111EB7" w:rsidRPr="00111EB7" w:rsidRDefault="00111EB7" w:rsidP="00791774">
            <w:pPr>
              <w:pStyle w:val="a9"/>
              <w:ind w:left="66" w:right="130"/>
              <w:jc w:val="center"/>
              <w:rPr>
                <w:rStyle w:val="1"/>
                <w:rFonts w:eastAsiaTheme="minorHAnsi"/>
                <w:b/>
              </w:rPr>
            </w:pPr>
            <w:r w:rsidRPr="00111EB7">
              <w:rPr>
                <w:rStyle w:val="1"/>
                <w:rFonts w:eastAsiaTheme="minorHAnsi"/>
                <w:b/>
              </w:rPr>
              <w:t>Условия для получения образования обучающимися</w:t>
            </w:r>
          </w:p>
          <w:p w:rsidR="00111EB7" w:rsidRPr="00111EB7" w:rsidRDefault="00111EB7" w:rsidP="00791774">
            <w:pPr>
              <w:pStyle w:val="a9"/>
              <w:ind w:left="66" w:right="130"/>
              <w:jc w:val="center"/>
              <w:rPr>
                <w:b/>
              </w:rPr>
            </w:pPr>
            <w:r w:rsidRPr="00111EB7">
              <w:rPr>
                <w:rStyle w:val="1"/>
                <w:rFonts w:eastAsiaTheme="minorHAnsi"/>
                <w:b/>
              </w:rPr>
              <w:t xml:space="preserve"> с ограниченными возможностями здоровья</w:t>
            </w:r>
          </w:p>
        </w:tc>
        <w:tc>
          <w:tcPr>
            <w:tcW w:w="9072" w:type="dxa"/>
          </w:tcPr>
          <w:p w:rsidR="00111EB7" w:rsidRPr="00111EB7" w:rsidRDefault="00111EB7" w:rsidP="00791774">
            <w:pPr>
              <w:pStyle w:val="a9"/>
              <w:ind w:left="66" w:right="130"/>
              <w:jc w:val="center"/>
              <w:rPr>
                <w:b/>
              </w:rPr>
            </w:pPr>
            <w:r w:rsidRPr="00111EB7">
              <w:rPr>
                <w:rStyle w:val="1"/>
                <w:rFonts w:eastAsiaTheme="minorHAnsi"/>
                <w:b/>
              </w:rPr>
              <w:t>Наличие условий для получения образования обучающимися с ограниченными возможностями здоровья</w:t>
            </w:r>
          </w:p>
          <w:p w:rsidR="00111EB7" w:rsidRPr="00111EB7" w:rsidRDefault="00111EB7" w:rsidP="00791774">
            <w:pPr>
              <w:pStyle w:val="a9"/>
              <w:ind w:left="66" w:right="130"/>
              <w:jc w:val="center"/>
              <w:rPr>
                <w:b/>
              </w:rPr>
            </w:pPr>
            <w:r w:rsidRPr="00111EB7">
              <w:rPr>
                <w:rStyle w:val="1"/>
                <w:rFonts w:eastAsiaTheme="minorHAnsi"/>
                <w:b/>
              </w:rPr>
              <w:t>(да/нет, комментарии)</w:t>
            </w:r>
          </w:p>
        </w:tc>
      </w:tr>
    </w:tbl>
    <w:p w:rsidR="00111EB7" w:rsidRPr="00111EB7" w:rsidRDefault="00111EB7" w:rsidP="00111EB7">
      <w:pPr>
        <w:pStyle w:val="a9"/>
        <w:rPr>
          <w:sz w:val="2"/>
        </w:rPr>
      </w:pPr>
    </w:p>
    <w:tbl>
      <w:tblPr>
        <w:tblStyle w:val="ae"/>
        <w:tblW w:w="15905" w:type="dxa"/>
        <w:tblInd w:w="-459" w:type="dxa"/>
        <w:tblLook w:val="04A0" w:firstRow="1" w:lastRow="0" w:firstColumn="1" w:lastColumn="0" w:noHBand="0" w:noVBand="1"/>
      </w:tblPr>
      <w:tblGrid>
        <w:gridCol w:w="709"/>
        <w:gridCol w:w="5982"/>
        <w:gridCol w:w="9214"/>
      </w:tblGrid>
      <w:tr w:rsidR="0019542D" w:rsidTr="00076347">
        <w:trPr>
          <w:tblHeader/>
        </w:trPr>
        <w:tc>
          <w:tcPr>
            <w:tcW w:w="709" w:type="dxa"/>
          </w:tcPr>
          <w:p w:rsidR="0019542D" w:rsidRPr="003652B6" w:rsidRDefault="0019542D" w:rsidP="0019542D">
            <w:pPr>
              <w:pStyle w:val="a9"/>
              <w:ind w:right="-1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652B6">
              <w:rPr>
                <w:rStyle w:val="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19542D" w:rsidRPr="003652B6" w:rsidRDefault="0019542D" w:rsidP="0019542D">
            <w:pPr>
              <w:pStyle w:val="a9"/>
              <w:ind w:left="66" w:right="13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652B6">
              <w:rPr>
                <w:rStyle w:val="1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9542D" w:rsidRPr="003652B6" w:rsidRDefault="0019542D" w:rsidP="0019542D">
            <w:pPr>
              <w:pStyle w:val="a9"/>
              <w:ind w:left="66" w:right="130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3652B6">
              <w:rPr>
                <w:rStyle w:val="1"/>
                <w:rFonts w:eastAsiaTheme="minorHAnsi"/>
                <w:sz w:val="24"/>
                <w:szCs w:val="24"/>
              </w:rPr>
              <w:t>3</w:t>
            </w:r>
          </w:p>
        </w:tc>
      </w:tr>
      <w:tr w:rsidR="0019542D" w:rsidTr="00076347">
        <w:tc>
          <w:tcPr>
            <w:tcW w:w="709" w:type="dxa"/>
          </w:tcPr>
          <w:p w:rsidR="0019542D" w:rsidRPr="003E4CDB" w:rsidRDefault="0019542D" w:rsidP="003E4CDB">
            <w:pPr>
              <w:pStyle w:val="af"/>
              <w:numPr>
                <w:ilvl w:val="0"/>
                <w:numId w:val="14"/>
              </w:numPr>
              <w:tabs>
                <w:tab w:val="left" w:pos="0"/>
                <w:tab w:val="left" w:pos="11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2" w:type="dxa"/>
          </w:tcPr>
          <w:p w:rsidR="0019542D" w:rsidRPr="00347EBD" w:rsidRDefault="0019542D" w:rsidP="0019542D">
            <w:pPr>
              <w:pStyle w:val="a9"/>
              <w:ind w:left="66" w:right="132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9214" w:type="dxa"/>
          </w:tcPr>
          <w:p w:rsidR="00111EB7" w:rsidRPr="00111EB7" w:rsidRDefault="00111EB7" w:rsidP="00C774E5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b/>
                <w:sz w:val="26"/>
                <w:szCs w:val="26"/>
              </w:rPr>
              <w:t>Да.</w:t>
            </w:r>
          </w:p>
          <w:p w:rsidR="0019542D" w:rsidRPr="0019542D" w:rsidRDefault="00111EB7" w:rsidP="00C774E5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i/>
                <w:sz w:val="26"/>
                <w:szCs w:val="26"/>
              </w:rPr>
              <w:t>Комментарии: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 xml:space="preserve">ФГБОУ ВО Ставропольский ГАУ имеет технические возможности по </w:t>
            </w:r>
            <w:r w:rsidR="0019542D" w:rsidRPr="0019542D">
              <w:rPr>
                <w:rFonts w:ascii="Times New Roman" w:hAnsi="Times New Roman" w:cs="Times New Roman"/>
                <w:sz w:val="26"/>
                <w:szCs w:val="26"/>
              </w:rPr>
              <w:t>предоставл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>ению образовательных услуг</w:t>
            </w:r>
            <w:r w:rsidR="0019542D" w:rsidRPr="00195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3C88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обучающимся, имеющих нарушения </w:t>
            </w:r>
            <w:r w:rsidR="0019542D" w:rsidRPr="0019542D">
              <w:rPr>
                <w:rFonts w:ascii="Times New Roman" w:hAnsi="Times New Roman" w:cs="Times New Roman"/>
                <w:sz w:val="26"/>
                <w:szCs w:val="26"/>
              </w:rPr>
              <w:t>опорно-двигательного аппарата.</w:t>
            </w:r>
          </w:p>
          <w:p w:rsidR="0019542D" w:rsidRPr="00395EBE" w:rsidRDefault="00060ACD" w:rsidP="00C774E5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корпусах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>, расположенн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</w:t>
            </w:r>
            <w:r w:rsidR="0019542D" w:rsidRPr="0019542D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42D" w:rsidRPr="0019542D">
              <w:rPr>
                <w:rFonts w:ascii="Times New Roman" w:hAnsi="Times New Roman" w:cs="Times New Roman"/>
                <w:sz w:val="26"/>
                <w:szCs w:val="26"/>
              </w:rPr>
              <w:t>переулок Зоотехнический,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42D" w:rsidRPr="0019542D">
              <w:rPr>
                <w:rFonts w:ascii="Times New Roman" w:hAnsi="Times New Roman" w:cs="Times New Roman"/>
                <w:sz w:val="26"/>
                <w:szCs w:val="26"/>
              </w:rPr>
              <w:t>в квартале 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(главный корпус общей площадью 10219 кв.м., учебно-научный корпус площадью 3 367,2 кв.м., учебно-лабораторный корпус общей площадью 2 172,5 кв.м.), 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t>оснащен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следующим оборудованием, обеспечивающим беспрепятственный досту</w:t>
            </w:r>
            <w:r w:rsidR="00395EBE">
              <w:rPr>
                <w:rFonts w:ascii="Times New Roman" w:hAnsi="Times New Roman" w:cs="Times New Roman"/>
                <w:sz w:val="26"/>
                <w:szCs w:val="26"/>
              </w:rPr>
              <w:t>п обучающихся с ОВЗ:</w:t>
            </w:r>
          </w:p>
          <w:p w:rsidR="0019542D" w:rsidRDefault="0019542D" w:rsidP="00C774E5">
            <w:pPr>
              <w:pStyle w:val="a9"/>
              <w:numPr>
                <w:ilvl w:val="0"/>
                <w:numId w:val="15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всех входах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t xml:space="preserve"> в корпус</w:t>
            </w:r>
            <w:r w:rsidR="00813C88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пандусы;</w:t>
            </w:r>
          </w:p>
          <w:p w:rsidR="0019542D" w:rsidRDefault="0019542D" w:rsidP="00C774E5">
            <w:pPr>
              <w:pStyle w:val="a9"/>
              <w:numPr>
                <w:ilvl w:val="0"/>
                <w:numId w:val="15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 капитальный ремонт санитарных комнат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(на втором этаже</w:t>
            </w:r>
            <w:r w:rsidR="00060ACD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корпуса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в соответствии с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ействующими нормами и правилами</w:t>
            </w:r>
          </w:p>
          <w:p w:rsidR="0019542D" w:rsidRDefault="003E4CDB" w:rsidP="00C774E5">
            <w:pPr>
              <w:pStyle w:val="a9"/>
              <w:numPr>
                <w:ilvl w:val="0"/>
                <w:numId w:val="15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 </w:t>
            </w:r>
            <w:r w:rsidR="0019542D" w:rsidRPr="007849D5">
              <w:rPr>
                <w:rFonts w:ascii="Times New Roman" w:hAnsi="Times New Roman" w:cs="Times New Roman"/>
                <w:sz w:val="26"/>
                <w:szCs w:val="26"/>
              </w:rPr>
              <w:t>специализированн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19542D"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770C">
              <w:rPr>
                <w:rFonts w:ascii="Times New Roman" w:hAnsi="Times New Roman" w:cs="Times New Roman"/>
                <w:sz w:val="26"/>
                <w:szCs w:val="26"/>
              </w:rPr>
              <w:t xml:space="preserve">гусеничный 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>подъемник</w:t>
            </w:r>
            <w:r w:rsidR="0019542D"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5E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SHERPA</w:t>
            </w:r>
            <w:r w:rsidR="00395EBE"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5EB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="00395EBE"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902 </w:t>
            </w:r>
            <w:r w:rsidR="0019542D" w:rsidRPr="007849D5">
              <w:rPr>
                <w:rFonts w:ascii="Times New Roman" w:hAnsi="Times New Roman" w:cs="Times New Roman"/>
                <w:sz w:val="26"/>
                <w:szCs w:val="26"/>
              </w:rPr>
              <w:t>для инвалидов-колясочников по лестничным пролетам</w:t>
            </w:r>
            <w:r w:rsidR="00395E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42D"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С помощью данного устройства решена проблема транспортировки обучающегося с </w:t>
            </w:r>
            <w:r w:rsidR="0019542D" w:rsidRPr="007849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нарушением опорно-двигательного аппарата к аудиториям на любой этаж</w:t>
            </w:r>
            <w:r w:rsidR="001954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542D" w:rsidRDefault="0019542D" w:rsidP="00C774E5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42D">
              <w:rPr>
                <w:rFonts w:ascii="Times New Roman" w:hAnsi="Times New Roman" w:cs="Times New Roman"/>
                <w:sz w:val="26"/>
                <w:szCs w:val="26"/>
              </w:rPr>
              <w:t>Учебно-лабораторный корпус факультетов агрономического и защиты растений</w:t>
            </w:r>
            <w:r w:rsidR="00060ACD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площадью 4236,2 кв.м.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расположенный по адресу </w:t>
            </w:r>
            <w:r w:rsidR="003E4CDB" w:rsidRPr="003E4CDB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 улица Ленина, 310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t>, оснащен следующим оборудованием, обеспечивающим беспрепятственный доступ обучающихся с ОВЗ:</w:t>
            </w:r>
          </w:p>
          <w:p w:rsidR="003E4CDB" w:rsidRDefault="003E4CDB" w:rsidP="00C774E5">
            <w:pPr>
              <w:pStyle w:val="a9"/>
              <w:numPr>
                <w:ilvl w:val="0"/>
                <w:numId w:val="16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всех входах в корпус установлены пандусы;</w:t>
            </w:r>
          </w:p>
          <w:p w:rsidR="0066770C" w:rsidRDefault="0066770C" w:rsidP="00C774E5">
            <w:pPr>
              <w:pStyle w:val="a9"/>
              <w:numPr>
                <w:ilvl w:val="0"/>
                <w:numId w:val="16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риобретен специализированн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гусеничный подъемник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SHERPA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902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для инвалидов-колясочников по лестничным пролетам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С помощью данного устройства решена проблема транспортировки обучающегося с нарушением опорно-двигательного аппарата к аудиториям на любой этаж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0ACD" w:rsidRPr="00395EBE" w:rsidRDefault="00060ACD" w:rsidP="00C774E5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корпусах, расположенных по адресу </w:t>
            </w:r>
            <w:r w:rsidRPr="0019542D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улица Мира 302: (учебно-лабораторный корпус общей площадью 726,9 кв.м., учебно-лабораторный корпус общей площадью 1 793,6 кв.м.), оснащены следующим оборудованием, обеспечивающим беспрепятственный доступ обучающихся с ОВЗ:</w:t>
            </w:r>
          </w:p>
          <w:p w:rsidR="00060ACD" w:rsidRDefault="00060ACD" w:rsidP="00C774E5">
            <w:pPr>
              <w:pStyle w:val="a9"/>
              <w:numPr>
                <w:ilvl w:val="0"/>
                <w:numId w:val="19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всех входах в корпус</w:t>
            </w:r>
            <w:r w:rsidR="00813C88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пандусы;</w:t>
            </w:r>
          </w:p>
          <w:p w:rsidR="00060ACD" w:rsidRDefault="00060ACD" w:rsidP="00C774E5">
            <w:pPr>
              <w:pStyle w:val="a9"/>
              <w:numPr>
                <w:ilvl w:val="0"/>
                <w:numId w:val="19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риобретен специализированн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гусеничный подъемник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SHERPA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902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для инвалидов-колясочников по лестничным пролетам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С помощью данного устройства решена проблема транспортировки обучающегося с нарушением опорно-двигательного аппарата к аудиториям на любой этаж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4CDB" w:rsidRPr="003E4CDB" w:rsidRDefault="003E4CDB" w:rsidP="00C774E5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корпус</w:t>
            </w:r>
            <w:r w:rsidR="007B5513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7 643,2 кв.м.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расположенный по адресу: </w:t>
            </w: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</w:t>
            </w:r>
            <w:r w:rsidR="007B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>улица Мира, 347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оснащен следующим оборудованием, обеспечивающим беспрепятственный доступ обучающихся с ОВЗ: </w:t>
            </w:r>
          </w:p>
          <w:p w:rsidR="003E4CDB" w:rsidRDefault="003E4CDB" w:rsidP="00C774E5">
            <w:pPr>
              <w:pStyle w:val="a9"/>
              <w:numPr>
                <w:ilvl w:val="0"/>
                <w:numId w:val="17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всех входах в корпус установлены пандусы;</w:t>
            </w:r>
          </w:p>
          <w:p w:rsidR="003E4CDB" w:rsidRDefault="003E4CDB" w:rsidP="00C774E5">
            <w:pPr>
              <w:pStyle w:val="a9"/>
              <w:numPr>
                <w:ilvl w:val="0"/>
                <w:numId w:val="17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 капитальный ремонт санитарных комнат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втором этаже)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в соответствии с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ействующими нормами и правилами</w:t>
            </w:r>
          </w:p>
          <w:p w:rsidR="0066770C" w:rsidRDefault="0066770C" w:rsidP="00C774E5">
            <w:pPr>
              <w:pStyle w:val="a9"/>
              <w:numPr>
                <w:ilvl w:val="0"/>
                <w:numId w:val="17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риобретен специализированн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гусеничный подъемник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SHERPA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902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для инвалидов-колясочников по лестничным пролетам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С помощью данного устройства решена проблема транспортировки обучающегося с нарушением опорно-двигательного аппарата к аудиториям на любой этаж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542D" w:rsidRDefault="003E4CDB" w:rsidP="00C774E5">
            <w:pPr>
              <w:pStyle w:val="a9"/>
              <w:numPr>
                <w:ilvl w:val="0"/>
                <w:numId w:val="17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9542D"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ействует лифт. </w:t>
            </w:r>
          </w:p>
          <w:p w:rsidR="00842AA8" w:rsidRDefault="00060ACD" w:rsidP="00C774E5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корпусах</w:t>
            </w:r>
            <w:r w:rsidR="00842AA8">
              <w:rPr>
                <w:rFonts w:ascii="Times New Roman" w:hAnsi="Times New Roman" w:cs="Times New Roman"/>
                <w:sz w:val="26"/>
                <w:szCs w:val="26"/>
              </w:rPr>
              <w:t>, расположенны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42AA8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 </w:t>
            </w:r>
            <w:r w:rsidR="00842AA8"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355017, Ставропольский край, город Ставрополь, улица </w:t>
            </w:r>
            <w:r w:rsidR="00207B9B">
              <w:rPr>
                <w:rFonts w:ascii="Times New Roman" w:hAnsi="Times New Roman" w:cs="Times New Roman"/>
                <w:sz w:val="26"/>
                <w:szCs w:val="26"/>
              </w:rPr>
              <w:t>Серова</w:t>
            </w:r>
            <w:r w:rsidR="00842AA8"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07B9B">
              <w:rPr>
                <w:rFonts w:ascii="Times New Roman" w:hAnsi="Times New Roman" w:cs="Times New Roman"/>
                <w:sz w:val="26"/>
                <w:szCs w:val="26"/>
              </w:rPr>
              <w:t>523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(главный учебный корпус ветеринарного факультета общей площадью 5 475,7 кв.м.,  лабораторный корпус кафедры эпизоотологии площадью 758,7 кв.м.)</w:t>
            </w:r>
            <w:r w:rsidR="00842AA8">
              <w:rPr>
                <w:rFonts w:ascii="Times New Roman" w:hAnsi="Times New Roman" w:cs="Times New Roman"/>
                <w:sz w:val="26"/>
                <w:szCs w:val="26"/>
              </w:rPr>
              <w:t>, оснащен</w:t>
            </w:r>
            <w:r w:rsidR="00207B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42AA8"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следующим оборудованием, обеспечивающим беспрепятственный доступ обучающихся с ОВЗ:</w:t>
            </w:r>
          </w:p>
          <w:p w:rsidR="00842AA8" w:rsidRDefault="00842AA8" w:rsidP="00C774E5">
            <w:pPr>
              <w:pStyle w:val="a9"/>
              <w:numPr>
                <w:ilvl w:val="0"/>
                <w:numId w:val="18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всех входах в корпус установлены пандусы;</w:t>
            </w:r>
          </w:p>
          <w:p w:rsidR="00842AA8" w:rsidRDefault="00842AA8" w:rsidP="00C774E5">
            <w:pPr>
              <w:pStyle w:val="a9"/>
              <w:numPr>
                <w:ilvl w:val="0"/>
                <w:numId w:val="18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риобретен специализированн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гусеничный подъемник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SHERPA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395EBE">
              <w:rPr>
                <w:rFonts w:ascii="Times New Roman" w:hAnsi="Times New Roman" w:cs="Times New Roman"/>
                <w:sz w:val="26"/>
                <w:szCs w:val="26"/>
              </w:rPr>
              <w:t xml:space="preserve"> 902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для инвалидов-колясочников по лестничным пролетам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849D5">
              <w:rPr>
                <w:rFonts w:ascii="Times New Roman" w:hAnsi="Times New Roman" w:cs="Times New Roman"/>
                <w:sz w:val="26"/>
                <w:szCs w:val="26"/>
              </w:rPr>
              <w:t>С помощью данного устройства решена проблема транспортировки обучающегося с нарушением опорно-двигательного аппарата к аудиториям на любой этаж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529F" w:rsidRDefault="0071529F" w:rsidP="00C774E5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Помещение для работы медицинских работников (кабинет 36, 37, 38), расположенное по адресу </w:t>
            </w: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306 (общей площадью 56,1 кв.м.), оснащено следующим оборудованием, обеспечивающим беспрепятственный доступ обучающихся с ОВЗ:</w:t>
            </w:r>
          </w:p>
          <w:p w:rsidR="0071529F" w:rsidRDefault="0071529F" w:rsidP="00C774E5">
            <w:pPr>
              <w:pStyle w:val="a9"/>
              <w:numPr>
                <w:ilvl w:val="0"/>
                <w:numId w:val="20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 корпуса, в котором размещено помещение для работы медицинских работников оснащен пандусом;</w:t>
            </w:r>
          </w:p>
          <w:p w:rsidR="0071529F" w:rsidRPr="003E4CDB" w:rsidRDefault="0071529F" w:rsidP="00C774E5">
            <w:pPr>
              <w:pStyle w:val="a9"/>
              <w:numPr>
                <w:ilvl w:val="0"/>
                <w:numId w:val="20"/>
              </w:numPr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Помещение для работы медицинских работников расположено на первом этаже.</w:t>
            </w:r>
          </w:p>
        </w:tc>
      </w:tr>
      <w:tr w:rsidR="003E4CDB" w:rsidTr="00076347">
        <w:tc>
          <w:tcPr>
            <w:tcW w:w="709" w:type="dxa"/>
          </w:tcPr>
          <w:p w:rsidR="003E4CDB" w:rsidRPr="003E4CDB" w:rsidRDefault="003E4CDB" w:rsidP="003E4CDB">
            <w:pPr>
              <w:pStyle w:val="af"/>
              <w:numPr>
                <w:ilvl w:val="0"/>
                <w:numId w:val="14"/>
              </w:numPr>
              <w:tabs>
                <w:tab w:val="left" w:pos="0"/>
                <w:tab w:val="left" w:pos="118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982" w:type="dxa"/>
          </w:tcPr>
          <w:p w:rsidR="003E4CDB" w:rsidRDefault="003E4CDB" w:rsidP="003E4CDB">
            <w:pPr>
              <w:pStyle w:val="a9"/>
              <w:ind w:left="66" w:right="132"/>
            </w:pPr>
            <w:r>
              <w:rPr>
                <w:rStyle w:val="1"/>
                <w:rFonts w:eastAsiaTheme="minorHAnsi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</w:t>
            </w:r>
          </w:p>
        </w:tc>
        <w:tc>
          <w:tcPr>
            <w:tcW w:w="9214" w:type="dxa"/>
          </w:tcPr>
          <w:p w:rsidR="00787151" w:rsidRPr="00111EB7" w:rsidRDefault="00787151" w:rsidP="00787151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b/>
                <w:sz w:val="26"/>
                <w:szCs w:val="26"/>
              </w:rPr>
              <w:t>Да.</w:t>
            </w:r>
          </w:p>
          <w:p w:rsidR="003E4CDB" w:rsidRPr="00A24094" w:rsidRDefault="00787151" w:rsidP="00787151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i/>
                <w:sz w:val="26"/>
                <w:szCs w:val="26"/>
              </w:rPr>
              <w:t>Комментарии: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140">
              <w:rPr>
                <w:rFonts w:ascii="Times New Roman" w:hAnsi="Times New Roman" w:cs="Times New Roman"/>
                <w:sz w:val="26"/>
                <w:szCs w:val="26"/>
              </w:rPr>
              <w:t>В соответствие с утвержденным Положением «Об организации образовательного процесса для инвалидов и лиц с ограниченными возможностями здоровья в ФГБОУ ВО Ставропольский ГАУ» (Протокол №10 заседания Ученого совета от 10 декабря 2015 г) п</w:t>
            </w:r>
            <w:r w:rsidR="003E4CDB" w:rsidRPr="003711C8">
              <w:rPr>
                <w:rFonts w:ascii="Times New Roman" w:hAnsi="Times New Roman" w:cs="Times New Roman"/>
                <w:sz w:val="26"/>
                <w:szCs w:val="26"/>
              </w:rPr>
              <w:t xml:space="preserve">ри необходимости в штатное расписание Университета  вводится должность </w:t>
            </w:r>
            <w:r w:rsidR="003E4CDB" w:rsidRPr="003711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тьютора,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ОВЗ при поступлении данных лиц в Университет.</w:t>
            </w:r>
          </w:p>
        </w:tc>
      </w:tr>
      <w:tr w:rsidR="003E4CDB" w:rsidTr="00076347">
        <w:tc>
          <w:tcPr>
            <w:tcW w:w="709" w:type="dxa"/>
          </w:tcPr>
          <w:p w:rsidR="003E4CDB" w:rsidRPr="003E4CDB" w:rsidRDefault="003E4CDB" w:rsidP="003E4CDB">
            <w:pPr>
              <w:pStyle w:val="af"/>
              <w:numPr>
                <w:ilvl w:val="0"/>
                <w:numId w:val="14"/>
              </w:numPr>
              <w:tabs>
                <w:tab w:val="left" w:pos="0"/>
                <w:tab w:val="left" w:pos="118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982" w:type="dxa"/>
          </w:tcPr>
          <w:p w:rsidR="003E4CDB" w:rsidRDefault="003E4CDB" w:rsidP="003E4CDB">
            <w:pPr>
              <w:pStyle w:val="a9"/>
              <w:ind w:left="66" w:right="132"/>
            </w:pPr>
            <w:r>
              <w:rPr>
                <w:rStyle w:val="1"/>
                <w:rFonts w:eastAsiaTheme="minorHAnsi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</w:p>
        </w:tc>
        <w:tc>
          <w:tcPr>
            <w:tcW w:w="9214" w:type="dxa"/>
          </w:tcPr>
          <w:p w:rsidR="00787151" w:rsidRPr="00111EB7" w:rsidRDefault="00787151" w:rsidP="00787151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b/>
                <w:sz w:val="26"/>
                <w:szCs w:val="26"/>
              </w:rPr>
              <w:t>Да.</w:t>
            </w:r>
          </w:p>
          <w:p w:rsidR="003E4CDB" w:rsidRPr="0058200A" w:rsidRDefault="00787151" w:rsidP="00787151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i/>
                <w:sz w:val="26"/>
                <w:szCs w:val="26"/>
              </w:rPr>
              <w:t>Комментарии: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CDB" w:rsidRPr="0058200A">
              <w:rPr>
                <w:rFonts w:ascii="Times New Roman" w:hAnsi="Times New Roman" w:cs="Times New Roman"/>
                <w:sz w:val="26"/>
                <w:szCs w:val="26"/>
              </w:rPr>
              <w:t xml:space="preserve">Адаптационные </w:t>
            </w:r>
            <w:r w:rsidR="00813C88">
              <w:rPr>
                <w:rFonts w:ascii="Times New Roman" w:hAnsi="Times New Roman" w:cs="Times New Roman"/>
                <w:sz w:val="26"/>
                <w:szCs w:val="26"/>
              </w:rPr>
              <w:t>образовательные программы</w:t>
            </w:r>
            <w:r w:rsidR="003E4CDB" w:rsidRPr="0058200A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определяются Отделом контроля и управления учебным процессом совместно с Отделом по воспитательной работе и социальным вопросам, исходя из конкретного обучающегося студента-инвалида или студента с ОВЗ. Включение </w:t>
            </w:r>
            <w:r w:rsidR="00813C8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специализированных адаптационных предметов, </w:t>
            </w:r>
            <w:r w:rsidR="003E4CDB" w:rsidRPr="0058200A">
              <w:rPr>
                <w:rFonts w:ascii="Times New Roman" w:hAnsi="Times New Roman" w:cs="Times New Roman"/>
                <w:sz w:val="26"/>
                <w:szCs w:val="26"/>
              </w:rPr>
              <w:t>дисциплин в учебны</w:t>
            </w:r>
            <w:r w:rsidR="00813C88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E4CDB" w:rsidRPr="0058200A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813C88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3E4CDB" w:rsidRPr="0058200A">
              <w:rPr>
                <w:rFonts w:ascii="Times New Roman" w:hAnsi="Times New Roman" w:cs="Times New Roman"/>
                <w:sz w:val="26"/>
                <w:szCs w:val="26"/>
              </w:rPr>
              <w:t xml:space="preserve"> определяется деканатом факультета с учетом наличия обучающихся с данными потребностями.</w:t>
            </w:r>
          </w:p>
        </w:tc>
      </w:tr>
      <w:tr w:rsidR="003E4CDB" w:rsidTr="00076347">
        <w:tc>
          <w:tcPr>
            <w:tcW w:w="709" w:type="dxa"/>
          </w:tcPr>
          <w:p w:rsidR="003E4CDB" w:rsidRPr="003E4CDB" w:rsidRDefault="003E4CDB" w:rsidP="003E4CDB">
            <w:pPr>
              <w:pStyle w:val="af"/>
              <w:numPr>
                <w:ilvl w:val="0"/>
                <w:numId w:val="14"/>
              </w:numPr>
              <w:tabs>
                <w:tab w:val="left" w:pos="0"/>
                <w:tab w:val="left" w:pos="118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982" w:type="dxa"/>
          </w:tcPr>
          <w:p w:rsidR="003E4CDB" w:rsidRDefault="003E4CDB" w:rsidP="003E4CDB">
            <w:pPr>
              <w:pStyle w:val="a9"/>
              <w:ind w:left="66" w:right="132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  <w:p w:rsidR="003E4CDB" w:rsidRDefault="003E4CDB" w:rsidP="003E4CDB">
            <w:pPr>
              <w:pStyle w:val="a9"/>
              <w:ind w:left="66" w:right="132"/>
            </w:pPr>
          </w:p>
        </w:tc>
        <w:tc>
          <w:tcPr>
            <w:tcW w:w="9214" w:type="dxa"/>
          </w:tcPr>
          <w:p w:rsidR="00787151" w:rsidRPr="00111EB7" w:rsidRDefault="00787151" w:rsidP="00787151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b/>
                <w:sz w:val="26"/>
                <w:szCs w:val="26"/>
              </w:rPr>
              <w:t>Да.</w:t>
            </w:r>
          </w:p>
          <w:p w:rsidR="003E4CDB" w:rsidRPr="00813C88" w:rsidRDefault="00787151" w:rsidP="00787151">
            <w:pPr>
              <w:pStyle w:val="a9"/>
              <w:ind w:left="66" w:right="132" w:firstLine="251"/>
              <w:jc w:val="both"/>
              <w:rPr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i/>
                <w:sz w:val="26"/>
                <w:szCs w:val="26"/>
              </w:rPr>
              <w:t>Комментарии: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CDB" w:rsidRPr="00813C88">
              <w:rPr>
                <w:rFonts w:ascii="Times New Roman" w:hAnsi="Times New Roman" w:cs="Times New Roman"/>
                <w:sz w:val="26"/>
                <w:szCs w:val="26"/>
              </w:rPr>
              <w:t>В научной библиотеке университета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</w:rPr>
              <w:t>, находящейся по адресу: 355017, Ставропольский край, город Ставрополь, переулок Зоотехнический, в квартале 112 (3 этаж, главный корпус)</w:t>
            </w:r>
            <w:r w:rsidR="003E4CDB" w:rsidRPr="00813C8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установлено специализированное программное обеспечение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Jaws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for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</w:rPr>
              <w:t xml:space="preserve"> 15.0 </w:t>
            </w:r>
            <w:r w:rsidR="00842AA8" w:rsidRPr="00813C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r w:rsidR="003E4CDB" w:rsidRPr="00813C88">
              <w:rPr>
                <w:rFonts w:ascii="Times New Roman" w:hAnsi="Times New Roman" w:cs="Times New Roman"/>
                <w:sz w:val="26"/>
                <w:szCs w:val="26"/>
              </w:rPr>
              <w:t xml:space="preserve"> для лиц с ОВЗ, позволяющее озвучивать </w:t>
            </w:r>
            <w:r w:rsidR="00813C88" w:rsidRPr="00813C88">
              <w:rPr>
                <w:rFonts w:ascii="Times New Roman" w:hAnsi="Times New Roman" w:cs="Times New Roman"/>
                <w:sz w:val="26"/>
                <w:szCs w:val="26"/>
              </w:rPr>
              <w:t>учебники, учебные пособи и дидактические материалы, включенные в электронную библиотечную систему университета</w:t>
            </w:r>
            <w:r w:rsidR="003E4CDB" w:rsidRPr="00813C8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E4CDB" w:rsidRPr="00813C88">
              <w:rPr>
                <w:rFonts w:ascii="Times New Roman" w:hAnsi="Times New Roman"/>
                <w:sz w:val="26"/>
                <w:szCs w:val="26"/>
              </w:rPr>
              <w:t>В каждом конкретном случае обучения студентов-инвалидов или студентов с ОВЗ определяются методы обучения исходя из уровня знаний, умений, навыков и профессиональной подготовки преподавателей Университета, методического и материально-технического обеспечения, особенностями восприятия учебной информации студентов-инвалидов и студентов с ОВЗ</w:t>
            </w:r>
            <w:r w:rsidR="00C774E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E4CDB" w:rsidTr="00076347">
        <w:tc>
          <w:tcPr>
            <w:tcW w:w="709" w:type="dxa"/>
          </w:tcPr>
          <w:p w:rsidR="003E4CDB" w:rsidRPr="003E4CDB" w:rsidRDefault="003E4CDB" w:rsidP="003E4CDB">
            <w:pPr>
              <w:pStyle w:val="af"/>
              <w:numPr>
                <w:ilvl w:val="0"/>
                <w:numId w:val="14"/>
              </w:numPr>
              <w:tabs>
                <w:tab w:val="left" w:pos="0"/>
                <w:tab w:val="left" w:pos="118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982" w:type="dxa"/>
          </w:tcPr>
          <w:p w:rsidR="003E4CDB" w:rsidRDefault="003E4CDB" w:rsidP="003E4CDB">
            <w:pPr>
              <w:pStyle w:val="a9"/>
              <w:ind w:left="66" w:right="132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Услуги сурдопереводчиков и тифлосурдопереводчиков</w:t>
            </w:r>
          </w:p>
          <w:p w:rsidR="003E4CDB" w:rsidRDefault="003E4CDB" w:rsidP="003E4CDB">
            <w:pPr>
              <w:pStyle w:val="a9"/>
              <w:ind w:left="66" w:right="132"/>
              <w:rPr>
                <w:rStyle w:val="1"/>
                <w:rFonts w:eastAsiaTheme="minorHAnsi"/>
              </w:rPr>
            </w:pPr>
          </w:p>
          <w:p w:rsidR="003E4CDB" w:rsidRDefault="003E4CDB" w:rsidP="003E4CDB">
            <w:pPr>
              <w:pStyle w:val="a9"/>
              <w:ind w:left="66" w:right="132"/>
              <w:rPr>
                <w:rStyle w:val="1"/>
                <w:rFonts w:eastAsiaTheme="minorHAnsi"/>
              </w:rPr>
            </w:pPr>
          </w:p>
          <w:p w:rsidR="003E4CDB" w:rsidRDefault="003E4CDB" w:rsidP="003E4CDB">
            <w:pPr>
              <w:pStyle w:val="a9"/>
              <w:ind w:left="66" w:right="132"/>
              <w:rPr>
                <w:rStyle w:val="1"/>
                <w:rFonts w:eastAsiaTheme="minorHAnsi"/>
              </w:rPr>
            </w:pPr>
          </w:p>
          <w:p w:rsidR="003E4CDB" w:rsidRDefault="003E4CDB" w:rsidP="003E4CDB">
            <w:pPr>
              <w:pStyle w:val="a9"/>
              <w:ind w:left="66" w:right="132"/>
              <w:rPr>
                <w:rStyle w:val="1"/>
                <w:rFonts w:eastAsiaTheme="minorHAnsi"/>
              </w:rPr>
            </w:pPr>
          </w:p>
          <w:p w:rsidR="003E4CDB" w:rsidRDefault="003E4CDB" w:rsidP="003E4CDB">
            <w:pPr>
              <w:pStyle w:val="a9"/>
              <w:ind w:left="66" w:right="132"/>
              <w:rPr>
                <w:rStyle w:val="1"/>
                <w:rFonts w:eastAsiaTheme="minorHAnsi"/>
              </w:rPr>
            </w:pPr>
          </w:p>
          <w:p w:rsidR="003E4CDB" w:rsidRDefault="003E4CDB" w:rsidP="003E4CDB">
            <w:pPr>
              <w:pStyle w:val="a9"/>
              <w:ind w:left="66" w:right="132"/>
            </w:pPr>
          </w:p>
        </w:tc>
        <w:tc>
          <w:tcPr>
            <w:tcW w:w="9214" w:type="dxa"/>
          </w:tcPr>
          <w:p w:rsidR="00076347" w:rsidRPr="00111EB7" w:rsidRDefault="00076347" w:rsidP="00076347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Да.</w:t>
            </w:r>
          </w:p>
          <w:p w:rsidR="003E4CDB" w:rsidRPr="003711C8" w:rsidRDefault="00076347" w:rsidP="00076347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i/>
                <w:sz w:val="26"/>
                <w:szCs w:val="26"/>
              </w:rPr>
              <w:t>Комментарии: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14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соответствие с утвержденным Положением «Об организации образовательного процесса для инвалидов и лиц с </w:t>
            </w:r>
            <w:r w:rsidR="004A31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ограниченными возможностями здоровья в ФГБОУ ВО Ставропольский ГАУ» (Протокол №10 заседания Ученого совета от 10 декабря 2015 г) п</w:t>
            </w:r>
            <w:r w:rsidR="003E4CDB" w:rsidRPr="003711C8">
              <w:rPr>
                <w:rFonts w:ascii="Times New Roman" w:hAnsi="Times New Roman" w:cs="Times New Roman"/>
                <w:sz w:val="26"/>
                <w:szCs w:val="26"/>
              </w:rPr>
              <w:t>ри необходимости вводится в штат должности сурдопедагога, сурдопереводчика для обеспечения образовательного процесса студентов с нарушением слуха; тифлопедагога для обеспечения образовательного процесса студентов с нарушением зрения.</w:t>
            </w:r>
          </w:p>
        </w:tc>
      </w:tr>
      <w:tr w:rsidR="003E4CDB" w:rsidTr="00076347">
        <w:tc>
          <w:tcPr>
            <w:tcW w:w="709" w:type="dxa"/>
          </w:tcPr>
          <w:p w:rsidR="003E4CDB" w:rsidRPr="003E4CDB" w:rsidRDefault="003E4CDB" w:rsidP="003E4CDB">
            <w:pPr>
              <w:pStyle w:val="af"/>
              <w:numPr>
                <w:ilvl w:val="0"/>
                <w:numId w:val="14"/>
              </w:numPr>
              <w:tabs>
                <w:tab w:val="left" w:pos="0"/>
                <w:tab w:val="left" w:pos="118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982" w:type="dxa"/>
          </w:tcPr>
          <w:p w:rsidR="003E4CDB" w:rsidRDefault="003E4CDB" w:rsidP="003E4CDB">
            <w:pPr>
              <w:pStyle w:val="a9"/>
              <w:ind w:left="66" w:right="132"/>
            </w:pPr>
            <w:r>
              <w:rPr>
                <w:rStyle w:val="1"/>
                <w:rFonts w:eastAsiaTheme="minorHAnsi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9214" w:type="dxa"/>
          </w:tcPr>
          <w:p w:rsidR="00076347" w:rsidRPr="00111EB7" w:rsidRDefault="00076347" w:rsidP="00076347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b/>
                <w:sz w:val="26"/>
                <w:szCs w:val="26"/>
              </w:rPr>
              <w:t>Да.</w:t>
            </w:r>
          </w:p>
          <w:p w:rsidR="005E0A88" w:rsidRDefault="00076347" w:rsidP="00076347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i/>
                <w:sz w:val="26"/>
                <w:szCs w:val="26"/>
              </w:rPr>
              <w:t>Комментарии: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t xml:space="preserve">Адаптивное актуальное расписание для всех категорий обучающихся размещено на официальном сайте </w:t>
            </w:r>
            <w:r w:rsidR="00842AA8" w:rsidRPr="00C774E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9" w:history="1">
              <w:r w:rsidR="00842AA8" w:rsidRPr="00C774E5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842AA8" w:rsidRPr="00C774E5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842AA8" w:rsidRPr="00C774E5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stgau</w:t>
              </w:r>
              <w:r w:rsidR="00842AA8" w:rsidRPr="00C774E5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842AA8" w:rsidRPr="00C774E5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42AA8" w:rsidRPr="00C774E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42AA8">
              <w:rPr>
                <w:rFonts w:ascii="Times New Roman" w:hAnsi="Times New Roman" w:cs="Times New Roman"/>
                <w:sz w:val="26"/>
                <w:szCs w:val="26"/>
              </w:rPr>
              <w:t xml:space="preserve">версия для слабовидящих») 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t>и на панелях «Расписание» в учебных корпусах университета с использованием функции «для слабовидящих»</w:t>
            </w:r>
            <w:r w:rsidR="005E0A88">
              <w:rPr>
                <w:rFonts w:ascii="Times New Roman" w:hAnsi="Times New Roman" w:cs="Times New Roman"/>
                <w:sz w:val="26"/>
                <w:szCs w:val="26"/>
              </w:rPr>
              <w:t xml:space="preserve"> по адресам: </w:t>
            </w:r>
          </w:p>
          <w:p w:rsidR="003E4CDB" w:rsidRPr="005E0A88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5E0A88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 переулок Зоотехнический, в квартале 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(главный корпус общей площадью 10219 кв.м., учебно-научный корпус площадью 3 367,2 кв.м., учебно-лабораторный корпус общей площадью 2 172,5 кв.м.);</w:t>
            </w:r>
          </w:p>
          <w:p w:rsidR="005E0A88" w:rsidRPr="005E0A88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 улица Ленина 310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9542D">
              <w:rPr>
                <w:rFonts w:ascii="Times New Roman" w:hAnsi="Times New Roman" w:cs="Times New Roman"/>
                <w:sz w:val="26"/>
                <w:szCs w:val="26"/>
              </w:rPr>
              <w:t>учебно-лабораторный корпус факультетов агрономического и защиты растений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площадью 4236,2 кв.м.);</w:t>
            </w:r>
          </w:p>
          <w:p w:rsidR="005E0A88" w:rsidRPr="005E0A88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19542D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улица Мира 302 (учебно-лабораторный корпус общей площадью 726,9 кв.м., учебно-лабораторный корпус общей площадью 1 793,6 кв.м.);</w:t>
            </w:r>
          </w:p>
          <w:p w:rsidR="005E0A88" w:rsidRPr="005E0A88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>улица Мира 347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(учебный корпус площадью 7 643,2 кв.м.);</w:t>
            </w:r>
          </w:p>
          <w:p w:rsidR="005E0A88" w:rsidRPr="00076347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Серова</w:t>
            </w: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523 (главный учебный корпус ветеринарного факультета общей площадью 5 475,7 кв.м.,  лабораторный корпус кафедры эпизоотологии площадью 758,7 кв.м.).</w:t>
            </w:r>
          </w:p>
          <w:p w:rsidR="00076347" w:rsidRDefault="00076347" w:rsidP="00076347">
            <w:pPr>
              <w:pStyle w:val="a9"/>
              <w:ind w:left="317" w:right="132"/>
              <w:jc w:val="both"/>
              <w:rPr>
                <w:sz w:val="10"/>
                <w:szCs w:val="10"/>
              </w:rPr>
            </w:pPr>
          </w:p>
        </w:tc>
      </w:tr>
      <w:tr w:rsidR="003E4CDB" w:rsidTr="00076347">
        <w:tc>
          <w:tcPr>
            <w:tcW w:w="709" w:type="dxa"/>
          </w:tcPr>
          <w:p w:rsidR="003E4CDB" w:rsidRPr="003E4CDB" w:rsidRDefault="003E4CDB" w:rsidP="003E4CDB">
            <w:pPr>
              <w:pStyle w:val="af"/>
              <w:numPr>
                <w:ilvl w:val="0"/>
                <w:numId w:val="14"/>
              </w:numPr>
              <w:tabs>
                <w:tab w:val="left" w:pos="0"/>
                <w:tab w:val="left" w:pos="118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982" w:type="dxa"/>
          </w:tcPr>
          <w:p w:rsidR="003E4CDB" w:rsidRPr="00347EBD" w:rsidRDefault="003E4CDB" w:rsidP="003E4CDB">
            <w:pPr>
              <w:pStyle w:val="a9"/>
              <w:ind w:left="66" w:right="132"/>
              <w:rPr>
                <w:shd w:val="clear" w:color="auto" w:fill="FFFFFF"/>
              </w:rPr>
            </w:pPr>
            <w:r>
              <w:rPr>
                <w:rStyle w:val="1"/>
                <w:rFonts w:eastAsiaTheme="minorHAnsi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</w:t>
            </w:r>
            <w:r>
              <w:rPr>
                <w:rStyle w:val="1"/>
                <w:rFonts w:eastAsiaTheme="minorHAnsi"/>
              </w:rPr>
              <w:lastRenderedPageBreak/>
              <w:t>трансляции субтитров)</w:t>
            </w:r>
          </w:p>
        </w:tc>
        <w:tc>
          <w:tcPr>
            <w:tcW w:w="9214" w:type="dxa"/>
          </w:tcPr>
          <w:p w:rsidR="00076347" w:rsidRPr="00111EB7" w:rsidRDefault="00076347" w:rsidP="00076347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Да.</w:t>
            </w:r>
          </w:p>
          <w:p w:rsidR="005E0A88" w:rsidRDefault="00076347" w:rsidP="00076347">
            <w:pPr>
              <w:pStyle w:val="a9"/>
              <w:ind w:left="66" w:right="132" w:firstLine="2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1EB7">
              <w:rPr>
                <w:rFonts w:ascii="Times New Roman" w:hAnsi="Times New Roman" w:cs="Times New Roman"/>
                <w:i/>
                <w:sz w:val="26"/>
                <w:szCs w:val="26"/>
              </w:rPr>
              <w:t>Комментарии: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t xml:space="preserve">Адаптивное актуальное расписание для всех категорий обучающихся размещено на официальном сайте и на панелях «Расписание» в </w:t>
            </w:r>
            <w:r w:rsidR="003E4C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учебных корпусах университета с использованием функции «для слабовидящих»</w:t>
            </w:r>
            <w:r w:rsidR="005E0A88">
              <w:rPr>
                <w:rFonts w:ascii="Times New Roman" w:hAnsi="Times New Roman" w:cs="Times New Roman"/>
                <w:sz w:val="26"/>
                <w:szCs w:val="26"/>
              </w:rPr>
              <w:t xml:space="preserve"> по адресам:</w:t>
            </w:r>
          </w:p>
          <w:p w:rsidR="005E0A88" w:rsidRPr="005E0A88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5E0A88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 переулок Зоотехнический, в квартале 112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(главный корпус общей площадью 10219 кв.м., учебно-научный корпус площадью 3 367,2 кв.м., учебно-лабораторный корпус общей площадью 2 172,5 кв.м.);</w:t>
            </w:r>
          </w:p>
          <w:p w:rsidR="005E0A88" w:rsidRPr="005E0A88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 улица Ленина 310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9542D">
              <w:rPr>
                <w:rFonts w:ascii="Times New Roman" w:hAnsi="Times New Roman" w:cs="Times New Roman"/>
                <w:sz w:val="26"/>
                <w:szCs w:val="26"/>
              </w:rPr>
              <w:t>учебно-лабораторный корпус факультетов агрономического и защиты растений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площадью 4236,2 кв.м.);</w:t>
            </w:r>
          </w:p>
          <w:p w:rsidR="005E0A88" w:rsidRPr="005E0A88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19542D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улица Мира 302 (учебно-лабораторный корпус общей площадью 726,9 кв.м., учебно-лабораторный корпус общей площадью 1 793,6 кв.м.);</w:t>
            </w:r>
          </w:p>
          <w:p w:rsidR="005E0A88" w:rsidRPr="005E0A88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>355017, Ставропольский край, город Ставрополь,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>улица Мира 347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(учебный корпус площадью 7 643,2 кв.м.);</w:t>
            </w:r>
          </w:p>
          <w:p w:rsidR="003E4CDB" w:rsidRDefault="005E0A88" w:rsidP="00C774E5">
            <w:pPr>
              <w:pStyle w:val="a9"/>
              <w:numPr>
                <w:ilvl w:val="0"/>
                <w:numId w:val="21"/>
              </w:numPr>
              <w:ind w:left="66" w:right="132" w:firstLine="251"/>
              <w:jc w:val="both"/>
              <w:rPr>
                <w:sz w:val="10"/>
                <w:szCs w:val="10"/>
              </w:rPr>
            </w:pP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355017, Ставропольский край, город Ставрополь,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Серова</w:t>
            </w:r>
            <w:r w:rsidRPr="003E4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523 (главный учебный корпус ветеринарного факультета</w:t>
            </w:r>
            <w:r w:rsidR="00682DC9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площадью 5 475,7 кв.м.,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лабораторный корпус кафедры эпизоотологии площадью 758,7 кв.м.).</w:t>
            </w:r>
          </w:p>
        </w:tc>
      </w:tr>
    </w:tbl>
    <w:p w:rsidR="00135492" w:rsidRPr="0090416C" w:rsidRDefault="00135492" w:rsidP="0013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492" w:rsidRPr="00347EBD" w:rsidRDefault="00135492" w:rsidP="00347EBD">
      <w:pPr>
        <w:pStyle w:val="a9"/>
        <w:rPr>
          <w:b/>
        </w:rPr>
      </w:pPr>
    </w:p>
    <w:sectPr w:rsidR="00135492" w:rsidRPr="00347EBD" w:rsidSect="00076347">
      <w:footerReference w:type="default" r:id="rId10"/>
      <w:footnotePr>
        <w:pos w:val="beneathText"/>
      </w:footnotePr>
      <w:type w:val="continuous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EC" w:rsidRDefault="00624EEC" w:rsidP="00347EBD">
      <w:pPr>
        <w:spacing w:after="0" w:line="240" w:lineRule="auto"/>
      </w:pPr>
      <w:r>
        <w:separator/>
      </w:r>
    </w:p>
  </w:endnote>
  <w:endnote w:type="continuationSeparator" w:id="0">
    <w:p w:rsidR="00624EEC" w:rsidRDefault="00624EEC" w:rsidP="003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728950"/>
      <w:docPartObj>
        <w:docPartGallery w:val="Page Numbers (Bottom of Page)"/>
        <w:docPartUnique/>
      </w:docPartObj>
    </w:sdtPr>
    <w:sdtEndPr/>
    <w:sdtContent>
      <w:p w:rsidR="00076347" w:rsidRDefault="0007634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5E8">
          <w:rPr>
            <w:noProof/>
          </w:rPr>
          <w:t>2</w:t>
        </w:r>
        <w:r>
          <w:fldChar w:fldCharType="end"/>
        </w:r>
      </w:p>
    </w:sdtContent>
  </w:sdt>
  <w:p w:rsidR="00076347" w:rsidRDefault="000763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EC" w:rsidRDefault="00624EEC" w:rsidP="00347EBD">
      <w:pPr>
        <w:spacing w:after="0" w:line="240" w:lineRule="auto"/>
      </w:pPr>
      <w:r>
        <w:separator/>
      </w:r>
    </w:p>
  </w:footnote>
  <w:footnote w:type="continuationSeparator" w:id="0">
    <w:p w:rsidR="00624EEC" w:rsidRDefault="00624EEC" w:rsidP="0034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6603615"/>
    <w:multiLevelType w:val="hybridMultilevel"/>
    <w:tmpl w:val="17FC8D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7B47AF"/>
    <w:multiLevelType w:val="hybridMultilevel"/>
    <w:tmpl w:val="A500A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B5787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5C1F80"/>
    <w:multiLevelType w:val="hybridMultilevel"/>
    <w:tmpl w:val="80F6D300"/>
    <w:lvl w:ilvl="0" w:tplc="37040C62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21980673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7B3144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A8422A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F3A6C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BE4BD3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CF3311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221C87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E42700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365EEE"/>
    <w:multiLevelType w:val="hybridMultilevel"/>
    <w:tmpl w:val="3F0E48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8E92B89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14629F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C933BEE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71776F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CA68B1"/>
    <w:multiLevelType w:val="hybridMultilevel"/>
    <w:tmpl w:val="18F600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C730A8A"/>
    <w:multiLevelType w:val="hybridMultilevel"/>
    <w:tmpl w:val="165AF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193F5B"/>
    <w:multiLevelType w:val="hybridMultilevel"/>
    <w:tmpl w:val="277C0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7"/>
  </w:num>
  <w:num w:numId="5">
    <w:abstractNumId w:val="5"/>
  </w:num>
  <w:num w:numId="6">
    <w:abstractNumId w:val="15"/>
  </w:num>
  <w:num w:numId="7">
    <w:abstractNumId w:val="12"/>
  </w:num>
  <w:num w:numId="8">
    <w:abstractNumId w:val="18"/>
  </w:num>
  <w:num w:numId="9">
    <w:abstractNumId w:val="9"/>
  </w:num>
  <w:num w:numId="10">
    <w:abstractNumId w:val="14"/>
  </w:num>
  <w:num w:numId="11">
    <w:abstractNumId w:val="17"/>
  </w:num>
  <w:num w:numId="12">
    <w:abstractNumId w:val="8"/>
  </w:num>
  <w:num w:numId="13">
    <w:abstractNumId w:val="1"/>
  </w:num>
  <w:num w:numId="14">
    <w:abstractNumId w:val="2"/>
  </w:num>
  <w:num w:numId="15">
    <w:abstractNumId w:val="20"/>
  </w:num>
  <w:num w:numId="16">
    <w:abstractNumId w:val="11"/>
  </w:num>
  <w:num w:numId="17">
    <w:abstractNumId w:val="6"/>
  </w:num>
  <w:num w:numId="18">
    <w:abstractNumId w:val="10"/>
  </w:num>
  <w:num w:numId="19">
    <w:abstractNumId w:val="16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D"/>
    <w:rsid w:val="00030C6A"/>
    <w:rsid w:val="0005559F"/>
    <w:rsid w:val="00060ACD"/>
    <w:rsid w:val="00076347"/>
    <w:rsid w:val="000B1FBD"/>
    <w:rsid w:val="00111EB7"/>
    <w:rsid w:val="00135492"/>
    <w:rsid w:val="0019542D"/>
    <w:rsid w:val="001F756C"/>
    <w:rsid w:val="00207B9B"/>
    <w:rsid w:val="00282455"/>
    <w:rsid w:val="00282F36"/>
    <w:rsid w:val="002C2B2B"/>
    <w:rsid w:val="00311680"/>
    <w:rsid w:val="0031262A"/>
    <w:rsid w:val="00315276"/>
    <w:rsid w:val="00334695"/>
    <w:rsid w:val="00347EBD"/>
    <w:rsid w:val="003652B6"/>
    <w:rsid w:val="003711C8"/>
    <w:rsid w:val="00395EBE"/>
    <w:rsid w:val="003B0198"/>
    <w:rsid w:val="003E4CDB"/>
    <w:rsid w:val="004148B2"/>
    <w:rsid w:val="004A3140"/>
    <w:rsid w:val="004A6BFC"/>
    <w:rsid w:val="004C583F"/>
    <w:rsid w:val="00571A27"/>
    <w:rsid w:val="0058200A"/>
    <w:rsid w:val="005E0A88"/>
    <w:rsid w:val="00624EEC"/>
    <w:rsid w:val="0066770C"/>
    <w:rsid w:val="00682DC9"/>
    <w:rsid w:val="006863D2"/>
    <w:rsid w:val="0071529F"/>
    <w:rsid w:val="00734D39"/>
    <w:rsid w:val="007849D5"/>
    <w:rsid w:val="00787151"/>
    <w:rsid w:val="007B5513"/>
    <w:rsid w:val="00813C88"/>
    <w:rsid w:val="0083050B"/>
    <w:rsid w:val="00842AA8"/>
    <w:rsid w:val="00866371"/>
    <w:rsid w:val="00896F5A"/>
    <w:rsid w:val="008B442F"/>
    <w:rsid w:val="00961FF9"/>
    <w:rsid w:val="00996489"/>
    <w:rsid w:val="009A5F30"/>
    <w:rsid w:val="009A7B8A"/>
    <w:rsid w:val="00A24094"/>
    <w:rsid w:val="00AD062D"/>
    <w:rsid w:val="00AF00C9"/>
    <w:rsid w:val="00AF6304"/>
    <w:rsid w:val="00B8643F"/>
    <w:rsid w:val="00C774E5"/>
    <w:rsid w:val="00CA2BB0"/>
    <w:rsid w:val="00DC72DC"/>
    <w:rsid w:val="00DF58A4"/>
    <w:rsid w:val="00E0652B"/>
    <w:rsid w:val="00E475E8"/>
    <w:rsid w:val="00E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47E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7EB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rsid w:val="00347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7EBD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Сноска_"/>
    <w:basedOn w:val="a0"/>
    <w:link w:val="a4"/>
    <w:rsid w:val="00347E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347E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347E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enturyGothic125pt">
    <w:name w:val="Основной текст + Century Gothic;12;5 pt;Полужирный"/>
    <w:basedOn w:val="a5"/>
    <w:rsid w:val="00347EB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Gungsuh12pt">
    <w:name w:val="Основной текст + Gungsuh;12 pt"/>
    <w:basedOn w:val="a5"/>
    <w:rsid w:val="00347EB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9pt27pt">
    <w:name w:val="Основной текст + 9 pt;Курсив;Интервал 27 pt"/>
    <w:basedOn w:val="a5"/>
    <w:rsid w:val="00347EBD"/>
    <w:rPr>
      <w:rFonts w:ascii="Times New Roman" w:eastAsia="Times New Roman" w:hAnsi="Times New Roman" w:cs="Times New Roman"/>
      <w:i/>
      <w:iCs/>
      <w:color w:val="000000"/>
      <w:spacing w:val="55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347EB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5"/>
    <w:rsid w:val="00347EBD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347E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47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47EBD"/>
    <w:rPr>
      <w:vertAlign w:val="superscript"/>
    </w:rPr>
  </w:style>
  <w:style w:type="paragraph" w:styleId="a9">
    <w:name w:val="No Spacing"/>
    <w:uiPriority w:val="1"/>
    <w:qFormat/>
    <w:rsid w:val="00347EB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849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character" w:customStyle="1" w:styleId="ab">
    <w:name w:val="Верхний колонтитул Знак"/>
    <w:basedOn w:val="a0"/>
    <w:link w:val="aa"/>
    <w:uiPriority w:val="99"/>
    <w:rsid w:val="007849D5"/>
    <w:rPr>
      <w:rFonts w:ascii="Calibri" w:eastAsia="Arial Unicode MS" w:hAnsi="Calibri" w:cs="Calibri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31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1680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19542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ConsPlusCell">
    <w:name w:val="ConsPlusCell"/>
    <w:rsid w:val="00195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19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E4CDB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842AA8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07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47E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7EBD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rsid w:val="00347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7EBD"/>
    <w:pPr>
      <w:widowControl w:val="0"/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Сноска_"/>
    <w:basedOn w:val="a0"/>
    <w:link w:val="a4"/>
    <w:rsid w:val="00347EB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2"/>
    <w:rsid w:val="00347E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347E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CenturyGothic125pt">
    <w:name w:val="Основной текст + Century Gothic;12;5 pt;Полужирный"/>
    <w:basedOn w:val="a5"/>
    <w:rsid w:val="00347EB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Gungsuh12pt">
    <w:name w:val="Основной текст + Gungsuh;12 pt"/>
    <w:basedOn w:val="a5"/>
    <w:rsid w:val="00347EB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9pt27pt">
    <w:name w:val="Основной текст + 9 pt;Курсив;Интервал 27 pt"/>
    <w:basedOn w:val="a5"/>
    <w:rsid w:val="00347EBD"/>
    <w:rPr>
      <w:rFonts w:ascii="Times New Roman" w:eastAsia="Times New Roman" w:hAnsi="Times New Roman" w:cs="Times New Roman"/>
      <w:i/>
      <w:iCs/>
      <w:color w:val="000000"/>
      <w:spacing w:val="55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347EBD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5"/>
    <w:rsid w:val="00347EBD"/>
    <w:pPr>
      <w:widowControl w:val="0"/>
      <w:shd w:val="clear" w:color="auto" w:fill="FFFFFF"/>
      <w:spacing w:after="0" w:line="63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347EB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47EB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47EBD"/>
    <w:rPr>
      <w:vertAlign w:val="superscript"/>
    </w:rPr>
  </w:style>
  <w:style w:type="paragraph" w:styleId="a9">
    <w:name w:val="No Spacing"/>
    <w:uiPriority w:val="1"/>
    <w:qFormat/>
    <w:rsid w:val="00347EBD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849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character" w:customStyle="1" w:styleId="ab">
    <w:name w:val="Верхний колонтитул Знак"/>
    <w:basedOn w:val="a0"/>
    <w:link w:val="aa"/>
    <w:uiPriority w:val="99"/>
    <w:rsid w:val="007849D5"/>
    <w:rPr>
      <w:rFonts w:ascii="Calibri" w:eastAsia="Arial Unicode MS" w:hAnsi="Calibri" w:cs="Calibri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31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1680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19542D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ConsPlusCell">
    <w:name w:val="ConsPlusCell"/>
    <w:rsid w:val="001954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195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E4CDB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842AA8"/>
    <w:rPr>
      <w:color w:val="0563C1" w:themeColor="hyperlink"/>
      <w:u w:val="single"/>
    </w:rPr>
  </w:style>
  <w:style w:type="paragraph" w:styleId="af1">
    <w:name w:val="footer"/>
    <w:basedOn w:val="a"/>
    <w:link w:val="af2"/>
    <w:uiPriority w:val="99"/>
    <w:unhideWhenUsed/>
    <w:rsid w:val="00076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g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1D10-3016-4555-9B1E-0521339C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</dc:creator>
  <cp:lastModifiedBy>user</cp:lastModifiedBy>
  <cp:revision>2</cp:revision>
  <cp:lastPrinted>2021-06-02T05:38:00Z</cp:lastPrinted>
  <dcterms:created xsi:type="dcterms:W3CDTF">2021-06-02T05:43:00Z</dcterms:created>
  <dcterms:modified xsi:type="dcterms:W3CDTF">2021-06-02T05:43:00Z</dcterms:modified>
</cp:coreProperties>
</file>